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jc w:val="center"/>
        <w:tblInd w:w="-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563"/>
        <w:gridCol w:w="602"/>
        <w:gridCol w:w="576"/>
        <w:gridCol w:w="524"/>
        <w:gridCol w:w="851"/>
        <w:gridCol w:w="1270"/>
        <w:gridCol w:w="1139"/>
        <w:gridCol w:w="117"/>
        <w:gridCol w:w="1257"/>
        <w:gridCol w:w="1281"/>
      </w:tblGrid>
      <w:tr w:rsidR="00227F87" w:rsidTr="00040BD0">
        <w:trPr>
          <w:jc w:val="center"/>
        </w:trPr>
        <w:tc>
          <w:tcPr>
            <w:tcW w:w="9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227F87" w:rsidRDefault="00227F87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227F87" w:rsidRDefault="00227F87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227F87" w:rsidTr="00040BD0">
        <w:trPr>
          <w:jc w:val="center"/>
        </w:trPr>
        <w:tc>
          <w:tcPr>
            <w:tcW w:w="9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227F87" w:rsidTr="00040BD0">
        <w:trPr>
          <w:trHeight w:val="212"/>
          <w:jc w:val="center"/>
        </w:trPr>
        <w:tc>
          <w:tcPr>
            <w:tcW w:w="9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Fizjoterapia kliniczna w chorobach narządów wewnętrznych w kardiologii</w:t>
            </w:r>
          </w:p>
        </w:tc>
      </w:tr>
      <w:tr w:rsidR="00227F87" w:rsidTr="00040BD0">
        <w:trPr>
          <w:jc w:val="center"/>
        </w:trPr>
        <w:tc>
          <w:tcPr>
            <w:tcW w:w="9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227F87" w:rsidTr="00040BD0">
        <w:trPr>
          <w:jc w:val="center"/>
        </w:trPr>
        <w:tc>
          <w:tcPr>
            <w:tcW w:w="95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227F87" w:rsidTr="00040BD0">
        <w:trPr>
          <w:cantSplit/>
          <w:trHeight w:val="260"/>
          <w:jc w:val="center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87" w:rsidRDefault="00227F87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87" w:rsidRDefault="00227F87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87" w:rsidRDefault="00227F87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227F87" w:rsidTr="00040BD0">
        <w:trPr>
          <w:cantSplit/>
          <w:trHeight w:val="252"/>
          <w:jc w:val="center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87" w:rsidRDefault="00227F87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87" w:rsidRDefault="00227F87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F87" w:rsidRDefault="00227F87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27F87" w:rsidRPr="00040BD0" w:rsidRDefault="00227F8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VI</w:t>
            </w:r>
          </w:p>
        </w:tc>
      </w:tr>
      <w:tr w:rsidR="00227F87" w:rsidTr="00040BD0">
        <w:trPr>
          <w:cantSplit/>
          <w:trHeight w:val="275"/>
          <w:jc w:val="center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27F87" w:rsidRPr="00040BD0" w:rsidRDefault="00040BD0" w:rsidP="00040BD0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/>
                <w:b/>
                <w:sz w:val="20"/>
                <w:szCs w:val="20"/>
              </w:rPr>
              <w:t>10ćw/12</w:t>
            </w:r>
            <w:r w:rsidR="00E846C8">
              <w:rPr>
                <w:rFonts w:ascii="Arial Narrow" w:hAnsi="Arial Narrow"/>
                <w:b/>
                <w:sz w:val="20"/>
                <w:szCs w:val="20"/>
              </w:rPr>
              <w:t>ćwk</w:t>
            </w:r>
          </w:p>
        </w:tc>
      </w:tr>
      <w:tr w:rsidR="00227F87" w:rsidTr="00040BD0">
        <w:trPr>
          <w:cantSplit/>
          <w:trHeight w:val="275"/>
          <w:jc w:val="center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F87" w:rsidRDefault="00227F87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227F87" w:rsidRPr="00040BD0" w:rsidRDefault="00227F87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7F87" w:rsidTr="00040BD0">
        <w:trPr>
          <w:cantSplit/>
          <w:jc w:val="center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227F87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F87" w:rsidRDefault="00227F87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Piotr Szczepański</w:t>
            </w:r>
          </w:p>
        </w:tc>
      </w:tr>
      <w:tr w:rsidR="00227F87" w:rsidTr="00040BD0">
        <w:trPr>
          <w:trHeight w:val="296"/>
          <w:jc w:val="center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227F87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E846C8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Ćwiczenia/</w:t>
            </w:r>
            <w:r w:rsidR="00227F87">
              <w:rPr>
                <w:rFonts w:ascii="Arial Narrow" w:hAnsi="Arial Narrow" w:cs="Arial Narrow"/>
                <w:sz w:val="20"/>
                <w:szCs w:val="20"/>
              </w:rPr>
              <w:t>Ćwiczenia kliniczne</w:t>
            </w:r>
          </w:p>
        </w:tc>
      </w:tr>
      <w:tr w:rsidR="00227F87" w:rsidTr="00040BD0">
        <w:trPr>
          <w:trHeight w:val="288"/>
          <w:jc w:val="center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227F87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227F87">
            <w:p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Celem zajęć jest nabycie przez studentów praktycznych umiejętności z zakresu postępowania fizjoterapeutycznego w schorzeniach kardiologicznych.</w:t>
            </w:r>
          </w:p>
        </w:tc>
      </w:tr>
      <w:tr w:rsidR="00227F87" w:rsidTr="00040BD0">
        <w:trPr>
          <w:trHeight w:val="288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F87" w:rsidRDefault="00227F87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F87" w:rsidRDefault="00227F87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F87" w:rsidRDefault="00227F87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F87" w:rsidRDefault="00227F87">
            <w:pPr>
              <w:autoSpaceDE w:val="0"/>
              <w:spacing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227F87" w:rsidTr="00040BD0">
        <w:trPr>
          <w:trHeight w:val="288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Default="00227F87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Default="00227F87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</w:tbl>
    <w:p w:rsidR="00040BD0" w:rsidRPr="00040BD0" w:rsidRDefault="00040BD0">
      <w:pPr>
        <w:rPr>
          <w:sz w:val="2"/>
        </w:rPr>
      </w:pPr>
    </w:p>
    <w:tbl>
      <w:tblPr>
        <w:tblW w:w="9515" w:type="dxa"/>
        <w:jc w:val="center"/>
        <w:tblInd w:w="-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1165"/>
        <w:gridCol w:w="1100"/>
        <w:gridCol w:w="3260"/>
        <w:gridCol w:w="2655"/>
      </w:tblGrid>
      <w:tr w:rsidR="00227F87" w:rsidRPr="00040BD0" w:rsidTr="00040BD0">
        <w:trPr>
          <w:trHeight w:val="28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FIZ_W03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FIZ_W07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FIZ_W08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FIZ_W09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FIZ_W15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FIZ_W20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M1_W02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M1_W03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M1_W03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M1_W03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M1_W07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M1_W10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Student: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Zna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budowe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i funkcje układu czynnego i biernego ruchu.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Zna metody oceny stanu pacjenta w oparciu o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040BD0">
              <w:rPr>
                <w:rFonts w:ascii="Arial" w:hAnsi="Arial" w:cs="Arial"/>
                <w:sz w:val="20"/>
                <w:szCs w:val="20"/>
              </w:rPr>
              <w:t>̇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norodne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rozwia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zania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diagnostyczne. Zna procedury diagnostyczne w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040BD0">
              <w:rPr>
                <w:rFonts w:ascii="Arial" w:hAnsi="Arial" w:cs="Arial"/>
                <w:sz w:val="20"/>
                <w:szCs w:val="20"/>
              </w:rPr>
              <w:t>̇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nych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obszarach klinicznych charakterystycznych dla fizjoterapii. Zna metody pomiaru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wydolnos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człowieka.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Wie jaka jest etiologia wybranych jednostek klinicznych, rozumie ich przebieg.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Zna metody oceny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moz</w:t>
            </w:r>
            <w:r w:rsidRPr="00040BD0">
              <w:rPr>
                <w:rFonts w:ascii="Arial" w:hAnsi="Arial" w:cs="Arial"/>
                <w:sz w:val="20"/>
                <w:szCs w:val="20"/>
              </w:rPr>
              <w:t>̇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liwos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ruchowych osoby niepełnosprawnej.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Zna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metodyke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wykonywania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zabiego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zakresu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poszczego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lnych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działo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fizjoterapii.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Zna zagadnienia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terminologie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stosowana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w prowadzeniu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zaje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terapeutycznych z pacjentem w oparciu o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metodyke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nauczania ruchu. </w:t>
            </w:r>
          </w:p>
          <w:p w:rsidR="00227F87" w:rsidRPr="00040BD0" w:rsidRDefault="00227F87" w:rsidP="00040BD0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Zaliczenie praktyczne i ustne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</w:tbl>
    <w:p w:rsidR="00040BD0" w:rsidRDefault="00040BD0"/>
    <w:tbl>
      <w:tblPr>
        <w:tblW w:w="9515" w:type="dxa"/>
        <w:jc w:val="center"/>
        <w:tblInd w:w="-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707"/>
        <w:gridCol w:w="458"/>
        <w:gridCol w:w="1100"/>
        <w:gridCol w:w="995"/>
        <w:gridCol w:w="2265"/>
        <w:gridCol w:w="2655"/>
      </w:tblGrid>
      <w:tr w:rsidR="00227F87" w:rsidRPr="00040BD0" w:rsidTr="00040BD0">
        <w:trPr>
          <w:trHeight w:val="28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FIZ_U01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FIZ_U02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FIZ_U07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FIZ_U10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M1_U01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M1_U01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M1_U05 M1_U04 M1_U03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M1_U05 M1_U04 M1_U03 M1_U10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Posiada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umieje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tnos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manualne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niezbe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dne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do wykonywania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zabiego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zakresu kinezyterapii,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masaz</w:t>
            </w:r>
            <w:r w:rsidRPr="00040BD0">
              <w:rPr>
                <w:rFonts w:ascii="Arial" w:hAnsi="Arial" w:cs="Arial"/>
                <w:sz w:val="20"/>
                <w:szCs w:val="20"/>
              </w:rPr>
              <w:t>̇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u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i terapii manualnej.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Posiada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umieje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tnos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techniczne konieczne do prawidłowego wykonywania procedur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terapeutycznyc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zaplanowac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przeprowadzic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zinterpretowac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działania diagnostyczne w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obre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bie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poszczego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lnych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działo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klinicznych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odnosza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ce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działan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fizjoterapeutycznych. </w:t>
            </w:r>
          </w:p>
          <w:p w:rsidR="00227F87" w:rsidRPr="00040BD0" w:rsidRDefault="00227F87" w:rsidP="00040BD0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zaplanowac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przygotowac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przeprowadzic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oraz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ewoluowac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działania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usprawniaja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ce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pacjento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w działach dysfunkcji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narza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du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ruchu oraz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choro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b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układu krążenia.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przygotowanie, przeprowadzenie i ewaluacja programu terapeutycznego w wybranej jednostce chorobowej,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FIZ_K01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FIZ_K02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FIZ_K03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FIZ_K07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M1_K01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M1_K02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M1_K03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227F87" w:rsidRPr="00040BD0" w:rsidRDefault="00227F87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M1_K07 </w:t>
            </w:r>
          </w:p>
          <w:p w:rsidR="00227F87" w:rsidRPr="00040BD0" w:rsidRDefault="00227F87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Ma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wiadomos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poziomu swojej wiedzy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umieje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tnos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, zdaje sobie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sprawe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koniecznos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cia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głego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dokształcania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zawodowego i rozwoju osobistego.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Jest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wiadomy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własnych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ograniczen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, potrafi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okres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lic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swoje braki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wa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tpliwos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, potrafi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zwro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cic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pros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ba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rade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oso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b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wie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kszym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dos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wiadczeniem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227F87" w:rsidRPr="00040BD0" w:rsidRDefault="00227F87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Okazuje szacunek w stosunku do pacjenta i personelu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wspo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łpracuja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cego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. Wykazuje zrozumienie dla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ro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040BD0">
              <w:rPr>
                <w:rFonts w:ascii="Arial" w:hAnsi="Arial" w:cs="Arial"/>
                <w:sz w:val="20"/>
                <w:szCs w:val="20"/>
              </w:rPr>
              <w:t>̇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nych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problemo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wynikaja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pracy z drugim człowiekiem. Okazuje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tolerancje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dla postaw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zachowan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wynikaja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odmiennych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uwarunkowan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społecznych, kulturowych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zwia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zanych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z wiekiem. Wykazuje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sie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etyka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zawodowa</w:t>
            </w:r>
            <w:r w:rsidRPr="00040BD0">
              <w:rPr>
                <w:rFonts w:ascii="Arial" w:hAnsi="Arial" w:cs="Arial"/>
                <w:sz w:val="20"/>
                <w:szCs w:val="20"/>
              </w:rPr>
              <w:t>̨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227F87" w:rsidRPr="00040BD0" w:rsidRDefault="00227F87" w:rsidP="00040BD0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Realizuje zadania terapeutyczne w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sposo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b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bezpieczny,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przemys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lany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i zgodny z zasadami wysokiej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jakos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ci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040BD0">
              <w:rPr>
                <w:rFonts w:ascii="Arial Narrow" w:hAnsi="Arial Narrow" w:cs="Arial"/>
                <w:sz w:val="20"/>
                <w:szCs w:val="20"/>
              </w:rPr>
              <w:t>bezpieczen</w:t>
            </w:r>
            <w:r w:rsidRPr="00040BD0">
              <w:rPr>
                <w:rFonts w:ascii="Arial" w:hAnsi="Arial" w:cs="Arial"/>
                <w:sz w:val="20"/>
                <w:szCs w:val="20"/>
              </w:rPr>
              <w:t>́</w:t>
            </w:r>
            <w:r w:rsidRPr="00040BD0">
              <w:rPr>
                <w:rFonts w:ascii="Arial Narrow" w:hAnsi="Arial Narrow" w:cs="Arial"/>
                <w:sz w:val="20"/>
                <w:szCs w:val="20"/>
              </w:rPr>
              <w:t>stwa</w:t>
            </w:r>
            <w:proofErr w:type="spellEnd"/>
            <w:r w:rsidRPr="00040BD0">
              <w:rPr>
                <w:rFonts w:ascii="Arial Narrow" w:hAnsi="Arial Narrow" w:cs="Arial"/>
                <w:sz w:val="20"/>
                <w:szCs w:val="20"/>
              </w:rPr>
              <w:t xml:space="preserve"> pracy.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obserwacja studenta w trakcie pobytu na oddziale,</w:t>
            </w:r>
          </w:p>
          <w:p w:rsidR="00227F87" w:rsidRPr="00040BD0" w:rsidRDefault="00227F87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samoocena</w:t>
            </w:r>
          </w:p>
          <w:p w:rsidR="00227F87" w:rsidRPr="00040BD0" w:rsidRDefault="00227F87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wypowiedzi studenta w trakcie dyskusji.</w:t>
            </w:r>
          </w:p>
        </w:tc>
      </w:tr>
      <w:tr w:rsidR="00227F87" w:rsidRPr="00040BD0" w:rsidTr="00040BD0">
        <w:trPr>
          <w:trHeight w:val="425"/>
          <w:jc w:val="center"/>
        </w:trPr>
        <w:tc>
          <w:tcPr>
            <w:tcW w:w="9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227F87" w:rsidRPr="00040BD0" w:rsidRDefault="00227F87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227F87" w:rsidRPr="00040BD0" w:rsidTr="00040BD0">
        <w:trPr>
          <w:trHeight w:val="283"/>
          <w:jc w:val="center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udział w ćwiczeniach = 18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  <w:r w:rsidR="00E846C8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  <w:r w:rsidR="00E846C8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E846C8">
              <w:rPr>
                <w:rFonts w:ascii="Arial Narrow" w:hAnsi="Arial Narrow" w:cs="Arial Narrow"/>
                <w:b/>
                <w:sz w:val="20"/>
                <w:szCs w:val="20"/>
              </w:rPr>
              <w:t>30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Liczba punktów  ECTS: 1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227F87" w:rsidRPr="00040BD0" w:rsidRDefault="00227F87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227F87" w:rsidRPr="00040BD0" w:rsidRDefault="00E846C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227F87" w:rsidRPr="00040BD0" w:rsidRDefault="00E846C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227F87" w:rsidRPr="00040BD0" w:rsidRDefault="00E846C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227F87" w:rsidRPr="00040BD0" w:rsidRDefault="00227F87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napToGrid w:val="0"/>
              <w:spacing w:after="0"/>
              <w:ind w:left="44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227F87" w:rsidRPr="00040BD0" w:rsidRDefault="00227F87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Zapoznanie z przepisami bhp oraz organizacją pracy na oddziale w wybranej placówce medycznej.</w:t>
            </w:r>
          </w:p>
          <w:p w:rsidR="00227F87" w:rsidRPr="00040BD0" w:rsidRDefault="00227F87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Podstawowe zasady rehabilitacji w wybranych patologiach układu krążenia.</w:t>
            </w:r>
          </w:p>
          <w:p w:rsidR="00227F87" w:rsidRPr="00040BD0" w:rsidRDefault="00227F87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Przeciwwskazania w rehabilitacji kardiologicznej</w:t>
            </w:r>
          </w:p>
          <w:p w:rsidR="00227F87" w:rsidRPr="00040BD0" w:rsidRDefault="00227F87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Zasady postępowania fizjoterapeutycznego w I etapie rehabilitacji kardiologicznej  </w:t>
            </w:r>
          </w:p>
          <w:p w:rsidR="00227F87" w:rsidRPr="00040BD0" w:rsidRDefault="00227F87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Zasady postępowania fizjoterapeutycznego w II etapie rehabilitacji kardiologicznej</w:t>
            </w:r>
          </w:p>
          <w:p w:rsidR="00227F87" w:rsidRPr="00040BD0" w:rsidRDefault="00227F87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Zasady postępowania fizjoterapeutycznego w III etapie rehabilitacji kardiologicznej.</w:t>
            </w:r>
          </w:p>
          <w:p w:rsidR="00227F87" w:rsidRPr="00040BD0" w:rsidRDefault="00227F87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 w:rsidP="00040BD0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Bromboszcz J, Dylewicz P (red.) Rehabilitacja kardiologiczna stosowanie ćwiczeń fizycznych.    </w:t>
            </w:r>
            <w:proofErr w:type="spellStart"/>
            <w:r w:rsidRPr="00040BD0">
              <w:rPr>
                <w:rFonts w:ascii="Arial Narrow" w:hAnsi="Arial Narrow" w:cs="Arial Narrow"/>
                <w:sz w:val="20"/>
                <w:szCs w:val="20"/>
              </w:rPr>
              <w:t>ELIPSA-JAIM</w:t>
            </w:r>
            <w:proofErr w:type="spellEnd"/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. Kraków 2005 </w:t>
            </w:r>
          </w:p>
          <w:p w:rsidR="00227F87" w:rsidRPr="00E846C8" w:rsidRDefault="00227F87" w:rsidP="00040BD0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Folia </w:t>
            </w:r>
            <w:proofErr w:type="spellStart"/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>Cardiologica</w:t>
            </w:r>
            <w:proofErr w:type="spellEnd"/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: 2004, tom 11, </w:t>
            </w:r>
            <w:proofErr w:type="spellStart"/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>supl</w:t>
            </w:r>
            <w:proofErr w:type="spellEnd"/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. A, </w:t>
            </w:r>
            <w:proofErr w:type="spellStart"/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>strony</w:t>
            </w:r>
            <w:proofErr w:type="spellEnd"/>
            <w:r w:rsidRPr="00E846C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A1 – A48 </w:t>
            </w:r>
          </w:p>
          <w:p w:rsidR="00227F87" w:rsidRPr="00040BD0" w:rsidRDefault="00227F87" w:rsidP="00040BD0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Nowak Z.: Badania czynnościowe w diagnostyce choroby niedokrwiennej serca. AWF Katowice 2002 </w:t>
            </w:r>
          </w:p>
          <w:p w:rsidR="00227F87" w:rsidRPr="00040BD0" w:rsidRDefault="00227F87" w:rsidP="00040BD0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040BD0">
              <w:rPr>
                <w:rFonts w:ascii="Arial Narrow" w:hAnsi="Arial Narrow" w:cs="Arial Narrow"/>
                <w:sz w:val="20"/>
                <w:szCs w:val="20"/>
              </w:rPr>
              <w:t>Braunwald</w:t>
            </w:r>
            <w:proofErr w:type="spellEnd"/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 E, Goldman L. Kardiologia (red G. Opolski). Urban i Partner. Wrocław 2005 </w:t>
            </w:r>
          </w:p>
          <w:p w:rsidR="00227F87" w:rsidRPr="00040BD0" w:rsidRDefault="00227F87" w:rsidP="00040BD0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 Plewa M. Wybrane metody pomiaru aktywności fizycznej w otyłości. AWF Katowice 2008. 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 xml:space="preserve"> LITERATURA </w:t>
            </w:r>
          </w:p>
          <w:p w:rsidR="00227F87" w:rsidRPr="00040BD0" w:rsidRDefault="00227F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D0" w:rsidRDefault="00227F87" w:rsidP="00040BD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Nowotny J.- Podstawy fizjoterapii. Kasper.2004-5</w:t>
            </w:r>
          </w:p>
          <w:p w:rsidR="00227F87" w:rsidRPr="00040BD0" w:rsidRDefault="00227F87" w:rsidP="00040BD0">
            <w:pPr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Zembaty A.- </w:t>
            </w:r>
            <w:proofErr w:type="spellStart"/>
            <w:r w:rsidRPr="00040BD0">
              <w:rPr>
                <w:rFonts w:ascii="Arial Narrow" w:hAnsi="Arial Narrow" w:cs="Arial Narrow"/>
                <w:sz w:val="20"/>
                <w:szCs w:val="20"/>
              </w:rPr>
              <w:t>Konezyterapia</w:t>
            </w:r>
            <w:proofErr w:type="spellEnd"/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. PZWL 2002 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040BD0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W formie bezpośredniej:</w:t>
            </w:r>
          </w:p>
          <w:p w:rsidR="00227F87" w:rsidRPr="00040BD0" w:rsidRDefault="00227F87">
            <w:pPr>
              <w:tabs>
                <w:tab w:val="left" w:pos="443"/>
                <w:tab w:val="left" w:pos="2520"/>
              </w:tabs>
              <w:ind w:left="443" w:hanging="284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Cs/>
                <w:sz w:val="20"/>
                <w:szCs w:val="20"/>
              </w:rPr>
              <w:t>pokaz z objaśnieniem, pokaz z instruktażem, praca z pacjentem, dyskusja</w:t>
            </w:r>
          </w:p>
          <w:p w:rsidR="00227F87" w:rsidRPr="00040BD0" w:rsidRDefault="00227F87">
            <w:pPr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Rzutnik multimedialny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  <w:lang w:val="sv-SE"/>
              </w:rPr>
              <w:t>brak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SPOSÓB ZALICZENIA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Zaliczenie z oceną</w:t>
            </w:r>
          </w:p>
        </w:tc>
      </w:tr>
      <w:tr w:rsidR="00227F87" w:rsidRPr="00040BD0" w:rsidTr="00040BD0">
        <w:trPr>
          <w:trHeight w:val="288"/>
          <w:jc w:val="center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87" w:rsidRPr="00040BD0" w:rsidRDefault="00227F87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aktywny udział w zajęciach,</w:t>
            </w:r>
          </w:p>
          <w:p w:rsidR="00227F87" w:rsidRPr="00040BD0" w:rsidRDefault="00227F87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40BD0">
              <w:rPr>
                <w:rFonts w:ascii="Arial Narrow" w:hAnsi="Arial Narrow" w:cs="Arial Narrow"/>
                <w:sz w:val="20"/>
                <w:szCs w:val="20"/>
              </w:rPr>
              <w:t>zaliczenie ustne i praktyczne</w:t>
            </w:r>
          </w:p>
          <w:p w:rsidR="00227F87" w:rsidRPr="00040BD0" w:rsidRDefault="00040BD0" w:rsidP="00040BD0">
            <w:pPr>
              <w:tabs>
                <w:tab w:val="left" w:pos="443"/>
              </w:tabs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="00227F87" w:rsidRPr="00040BD0">
              <w:rPr>
                <w:rFonts w:ascii="Arial Narrow" w:hAnsi="Arial Narrow" w:cs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227F87" w:rsidRDefault="00227F87">
      <w:pPr>
        <w:pStyle w:val="Akapitzlist"/>
        <w:jc w:val="both"/>
        <w:rPr>
          <w:rFonts w:ascii="Arial Narrow" w:hAnsi="Arial Narrow" w:cs="Arial Narrow"/>
          <w:i/>
          <w:sz w:val="20"/>
          <w:szCs w:val="20"/>
        </w:rPr>
      </w:pPr>
    </w:p>
    <w:p w:rsidR="00227F87" w:rsidRDefault="00227F87">
      <w:pPr>
        <w:pStyle w:val="Stopka"/>
      </w:pPr>
      <w:r>
        <w:rPr>
          <w:rFonts w:cs="Calibri"/>
          <w:i/>
        </w:rPr>
        <w:t>*</w:t>
      </w:r>
      <w:r>
        <w:rPr>
          <w:i/>
        </w:rPr>
        <w:t xml:space="preserve"> W-wykład, </w:t>
      </w:r>
      <w:proofErr w:type="spellStart"/>
      <w:r>
        <w:rPr>
          <w:i/>
        </w:rPr>
        <w:t>ćw</w:t>
      </w:r>
      <w:proofErr w:type="spellEnd"/>
      <w:r>
        <w:rPr>
          <w:i/>
        </w:rPr>
        <w:t>- ćwiczenia, lab- laboratorium, pro- projekt, e- e-learning</w:t>
      </w:r>
    </w:p>
    <w:p w:rsidR="00227F87" w:rsidRDefault="00227F87"/>
    <w:sectPr w:rsidR="00227F87" w:rsidSect="00040BD0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D207248"/>
    <w:multiLevelType w:val="hybridMultilevel"/>
    <w:tmpl w:val="1736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22B"/>
    <w:multiLevelType w:val="hybridMultilevel"/>
    <w:tmpl w:val="CA16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134D48"/>
    <w:rsid w:val="00040BD0"/>
    <w:rsid w:val="00134D48"/>
    <w:rsid w:val="00227F87"/>
    <w:rsid w:val="00A217B9"/>
    <w:rsid w:val="00E8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7B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17B9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A217B9"/>
    <w:rPr>
      <w:rFonts w:ascii="Symbol" w:hAnsi="Symbol" w:cs="Symbol" w:hint="default"/>
    </w:rPr>
  </w:style>
  <w:style w:type="character" w:customStyle="1" w:styleId="WW8Num3z0">
    <w:name w:val="WW8Num3z0"/>
    <w:rsid w:val="00A217B9"/>
    <w:rPr>
      <w:rFonts w:ascii="Symbol" w:hAnsi="Symbol" w:cs="Symbol" w:hint="default"/>
      <w:sz w:val="20"/>
    </w:rPr>
  </w:style>
  <w:style w:type="character" w:customStyle="1" w:styleId="WW8Num4z0">
    <w:name w:val="WW8Num4z0"/>
    <w:rsid w:val="00A217B9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A217B9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A217B9"/>
  </w:style>
  <w:style w:type="character" w:customStyle="1" w:styleId="WW8Num6z1">
    <w:name w:val="WW8Num6z1"/>
    <w:rsid w:val="00A217B9"/>
  </w:style>
  <w:style w:type="character" w:customStyle="1" w:styleId="WW8Num6z2">
    <w:name w:val="WW8Num6z2"/>
    <w:rsid w:val="00A217B9"/>
  </w:style>
  <w:style w:type="character" w:customStyle="1" w:styleId="WW8Num6z3">
    <w:name w:val="WW8Num6z3"/>
    <w:rsid w:val="00A217B9"/>
  </w:style>
  <w:style w:type="character" w:customStyle="1" w:styleId="WW8Num6z4">
    <w:name w:val="WW8Num6z4"/>
    <w:rsid w:val="00A217B9"/>
  </w:style>
  <w:style w:type="character" w:customStyle="1" w:styleId="WW8Num6z5">
    <w:name w:val="WW8Num6z5"/>
    <w:rsid w:val="00A217B9"/>
  </w:style>
  <w:style w:type="character" w:customStyle="1" w:styleId="WW8Num6z6">
    <w:name w:val="WW8Num6z6"/>
    <w:rsid w:val="00A217B9"/>
  </w:style>
  <w:style w:type="character" w:customStyle="1" w:styleId="WW8Num6z7">
    <w:name w:val="WW8Num6z7"/>
    <w:rsid w:val="00A217B9"/>
  </w:style>
  <w:style w:type="character" w:customStyle="1" w:styleId="WW8Num6z8">
    <w:name w:val="WW8Num6z8"/>
    <w:rsid w:val="00A217B9"/>
  </w:style>
  <w:style w:type="character" w:customStyle="1" w:styleId="WW8Num7z0">
    <w:name w:val="WW8Num7z0"/>
    <w:rsid w:val="00A217B9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A217B9"/>
    <w:rPr>
      <w:rFonts w:ascii="Courier New" w:hAnsi="Courier New" w:cs="Courier New" w:hint="default"/>
    </w:rPr>
  </w:style>
  <w:style w:type="character" w:customStyle="1" w:styleId="WW8Num7z2">
    <w:name w:val="WW8Num7z2"/>
    <w:rsid w:val="00A217B9"/>
    <w:rPr>
      <w:rFonts w:ascii="Wingdings" w:hAnsi="Wingdings" w:cs="Wingdings" w:hint="default"/>
    </w:rPr>
  </w:style>
  <w:style w:type="character" w:customStyle="1" w:styleId="WW8Num7z3">
    <w:name w:val="WW8Num7z3"/>
    <w:rsid w:val="00A217B9"/>
  </w:style>
  <w:style w:type="character" w:customStyle="1" w:styleId="WW8Num7z4">
    <w:name w:val="WW8Num7z4"/>
    <w:rsid w:val="00A217B9"/>
  </w:style>
  <w:style w:type="character" w:customStyle="1" w:styleId="WW8Num7z5">
    <w:name w:val="WW8Num7z5"/>
    <w:rsid w:val="00A217B9"/>
  </w:style>
  <w:style w:type="character" w:customStyle="1" w:styleId="WW8Num7z6">
    <w:name w:val="WW8Num7z6"/>
    <w:rsid w:val="00A217B9"/>
  </w:style>
  <w:style w:type="character" w:customStyle="1" w:styleId="WW8Num7z7">
    <w:name w:val="WW8Num7z7"/>
    <w:rsid w:val="00A217B9"/>
  </w:style>
  <w:style w:type="character" w:customStyle="1" w:styleId="WW8Num7z8">
    <w:name w:val="WW8Num7z8"/>
    <w:rsid w:val="00A217B9"/>
  </w:style>
  <w:style w:type="character" w:customStyle="1" w:styleId="Domylnaczcionkaakapitu1">
    <w:name w:val="Domyślna czcionka akapitu1"/>
    <w:rsid w:val="00A217B9"/>
  </w:style>
  <w:style w:type="character" w:customStyle="1" w:styleId="StopkaZnak">
    <w:name w:val="Stopka Znak"/>
    <w:rsid w:val="00A217B9"/>
    <w:rPr>
      <w:rFonts w:eastAsia="Times New Roman"/>
    </w:rPr>
  </w:style>
  <w:style w:type="character" w:customStyle="1" w:styleId="WW8Num17z0">
    <w:name w:val="WW8Num17z0"/>
    <w:rsid w:val="00A217B9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A217B9"/>
    <w:rPr>
      <w:rFonts w:ascii="Courier New" w:hAnsi="Courier New" w:cs="Courier New" w:hint="default"/>
    </w:rPr>
  </w:style>
  <w:style w:type="character" w:customStyle="1" w:styleId="WW8Num17z2">
    <w:name w:val="WW8Num17z2"/>
    <w:rsid w:val="00A217B9"/>
    <w:rPr>
      <w:rFonts w:ascii="Wingdings" w:hAnsi="Wingdings" w:cs="Wingdings" w:hint="default"/>
    </w:rPr>
  </w:style>
  <w:style w:type="character" w:customStyle="1" w:styleId="WW8Num24z0">
    <w:name w:val="WW8Num24z0"/>
    <w:rsid w:val="00A217B9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A217B9"/>
    <w:rPr>
      <w:rFonts w:ascii="Courier New" w:hAnsi="Courier New" w:cs="Courier New" w:hint="default"/>
    </w:rPr>
  </w:style>
  <w:style w:type="character" w:customStyle="1" w:styleId="WW8Num24z2">
    <w:name w:val="WW8Num24z2"/>
    <w:rsid w:val="00A217B9"/>
    <w:rPr>
      <w:rFonts w:ascii="Wingdings" w:hAnsi="Wingdings" w:cs="Wingdings" w:hint="default"/>
    </w:rPr>
  </w:style>
  <w:style w:type="character" w:customStyle="1" w:styleId="WW8Num15z0">
    <w:name w:val="WW8Num15z0"/>
    <w:rsid w:val="00A217B9"/>
    <w:rPr>
      <w:rFonts w:ascii="Symbol" w:hAnsi="Symbol" w:cs="Symbol" w:hint="default"/>
      <w:sz w:val="20"/>
    </w:rPr>
  </w:style>
  <w:style w:type="character" w:customStyle="1" w:styleId="WW8Num15z1">
    <w:name w:val="WW8Num15z1"/>
    <w:rsid w:val="00A217B9"/>
    <w:rPr>
      <w:rFonts w:ascii="Courier New" w:hAnsi="Courier New" w:cs="Courier New" w:hint="default"/>
    </w:rPr>
  </w:style>
  <w:style w:type="character" w:customStyle="1" w:styleId="WW8Num15z2">
    <w:name w:val="WW8Num15z2"/>
    <w:rsid w:val="00A217B9"/>
    <w:rPr>
      <w:rFonts w:ascii="Wingdings" w:hAnsi="Wingdings" w:cs="Wingdings" w:hint="default"/>
    </w:rPr>
  </w:style>
  <w:style w:type="character" w:customStyle="1" w:styleId="WW8Num22z0">
    <w:name w:val="WW8Num22z0"/>
    <w:rsid w:val="00A217B9"/>
    <w:rPr>
      <w:rFonts w:ascii="Symbol" w:hAnsi="Symbol" w:cs="Symbol" w:hint="default"/>
      <w:sz w:val="20"/>
    </w:rPr>
  </w:style>
  <w:style w:type="character" w:customStyle="1" w:styleId="WW8Num22z1">
    <w:name w:val="WW8Num22z1"/>
    <w:rsid w:val="00A217B9"/>
    <w:rPr>
      <w:rFonts w:ascii="Courier New" w:hAnsi="Courier New" w:cs="Courier New" w:hint="default"/>
    </w:rPr>
  </w:style>
  <w:style w:type="character" w:customStyle="1" w:styleId="WW8Num22z2">
    <w:name w:val="WW8Num22z2"/>
    <w:rsid w:val="00A217B9"/>
    <w:rPr>
      <w:rFonts w:ascii="Wingdings" w:hAnsi="Wingdings" w:cs="Wingdings" w:hint="default"/>
    </w:rPr>
  </w:style>
  <w:style w:type="character" w:customStyle="1" w:styleId="WW8Num5z1">
    <w:name w:val="WW8Num5z1"/>
    <w:rsid w:val="00A217B9"/>
  </w:style>
  <w:style w:type="character" w:customStyle="1" w:styleId="WW8Num5z2">
    <w:name w:val="WW8Num5z2"/>
    <w:rsid w:val="00A217B9"/>
  </w:style>
  <w:style w:type="character" w:customStyle="1" w:styleId="WW8Num5z3">
    <w:name w:val="WW8Num5z3"/>
    <w:rsid w:val="00A217B9"/>
  </w:style>
  <w:style w:type="character" w:customStyle="1" w:styleId="WW8Num5z4">
    <w:name w:val="WW8Num5z4"/>
    <w:rsid w:val="00A217B9"/>
  </w:style>
  <w:style w:type="character" w:customStyle="1" w:styleId="WW8Num5z5">
    <w:name w:val="WW8Num5z5"/>
    <w:rsid w:val="00A217B9"/>
  </w:style>
  <w:style w:type="character" w:customStyle="1" w:styleId="WW8Num5z6">
    <w:name w:val="WW8Num5z6"/>
    <w:rsid w:val="00A217B9"/>
  </w:style>
  <w:style w:type="character" w:customStyle="1" w:styleId="WW8Num5z7">
    <w:name w:val="WW8Num5z7"/>
    <w:rsid w:val="00A217B9"/>
  </w:style>
  <w:style w:type="character" w:customStyle="1" w:styleId="WW8Num5z8">
    <w:name w:val="WW8Num5z8"/>
    <w:rsid w:val="00A217B9"/>
  </w:style>
  <w:style w:type="character" w:customStyle="1" w:styleId="WW8Num2z1">
    <w:name w:val="WW8Num2z1"/>
    <w:rsid w:val="00A217B9"/>
    <w:rPr>
      <w:rFonts w:ascii="Courier New" w:hAnsi="Courier New" w:cs="Courier New" w:hint="default"/>
    </w:rPr>
  </w:style>
  <w:style w:type="character" w:customStyle="1" w:styleId="WW8Num2z2">
    <w:name w:val="WW8Num2z2"/>
    <w:rsid w:val="00A217B9"/>
    <w:rPr>
      <w:rFonts w:ascii="Wingdings" w:hAnsi="Wingdings" w:cs="Wingdings" w:hint="default"/>
    </w:rPr>
  </w:style>
  <w:style w:type="character" w:customStyle="1" w:styleId="Znakinumeracji">
    <w:name w:val="Znaki numeracji"/>
    <w:rsid w:val="00A217B9"/>
  </w:style>
  <w:style w:type="paragraph" w:customStyle="1" w:styleId="Nagwek1">
    <w:name w:val="Nagłówek1"/>
    <w:basedOn w:val="Normalny"/>
    <w:next w:val="Tekstpodstawowy"/>
    <w:rsid w:val="00A217B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A217B9"/>
    <w:pPr>
      <w:spacing w:after="120"/>
    </w:pPr>
  </w:style>
  <w:style w:type="paragraph" w:styleId="Lista">
    <w:name w:val="List"/>
    <w:basedOn w:val="Tekstpodstawowy"/>
    <w:rsid w:val="00A217B9"/>
  </w:style>
  <w:style w:type="paragraph" w:customStyle="1" w:styleId="Podpis1">
    <w:name w:val="Podpis1"/>
    <w:basedOn w:val="Normalny"/>
    <w:rsid w:val="00A217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A217B9"/>
    <w:pPr>
      <w:suppressLineNumbers/>
    </w:pPr>
  </w:style>
  <w:style w:type="paragraph" w:styleId="Akapitzlist">
    <w:name w:val="List Paragraph"/>
    <w:basedOn w:val="Normalny"/>
    <w:qFormat/>
    <w:rsid w:val="00A217B9"/>
    <w:pPr>
      <w:ind w:left="720"/>
    </w:pPr>
  </w:style>
  <w:style w:type="paragraph" w:styleId="Stopka">
    <w:name w:val="footer"/>
    <w:basedOn w:val="Normalny"/>
    <w:rsid w:val="00A217B9"/>
    <w:pPr>
      <w:spacing w:after="0" w:line="240" w:lineRule="auto"/>
    </w:pPr>
  </w:style>
  <w:style w:type="paragraph" w:customStyle="1" w:styleId="Zawartotabeli">
    <w:name w:val="Zawartość tabeli"/>
    <w:basedOn w:val="Normalny"/>
    <w:rsid w:val="00A217B9"/>
    <w:pPr>
      <w:suppressLineNumbers/>
    </w:pPr>
  </w:style>
  <w:style w:type="paragraph" w:customStyle="1" w:styleId="Nagwektabeli">
    <w:name w:val="Nagłówek tabeli"/>
    <w:basedOn w:val="Zawartotabeli"/>
    <w:rsid w:val="00A217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97B83-45F3-4D36-B264-4884159B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>Śląska Akademia Medyczna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3</cp:revision>
  <cp:lastPrinted>2014-07-25T13:25:00Z</cp:lastPrinted>
  <dcterms:created xsi:type="dcterms:W3CDTF">2015-05-19T10:18:00Z</dcterms:created>
  <dcterms:modified xsi:type="dcterms:W3CDTF">2015-05-21T14:05:00Z</dcterms:modified>
</cp:coreProperties>
</file>