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9"/>
        <w:gridCol w:w="1258"/>
        <w:gridCol w:w="1174"/>
      </w:tblGrid>
      <w:tr w:rsidR="0012441D" w:rsidRPr="00CA17CA" w:rsidTr="00CA17CA">
        <w:trPr>
          <w:trHeight w:val="557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2F0C0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Bankowość i ubezpieczenia/(</w:t>
            </w:r>
            <w:proofErr w:type="spellStart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Bancassurance</w:t>
            </w:r>
            <w:proofErr w:type="spellEnd"/>
            <w:r w:rsidR="002F0C06" w:rsidRPr="00CA17CA">
              <w:rPr>
                <w:rFonts w:ascii="Arial Narrow" w:hAnsi="Arial Narrow"/>
                <w:b/>
                <w:sz w:val="20"/>
                <w:szCs w:val="20"/>
              </w:rPr>
              <w:t>)Związki bankowo-ubezpieczeniowe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CA17CA" w:rsidTr="00CA17C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A17C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CA17CA" w:rsidTr="00CA17C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CA17CA" w:rsidTr="00CA17C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CA17C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A17C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2F0C06" w:rsidRPr="00CA17CA" w:rsidRDefault="002F0C0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A17C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2F0C06" w:rsidRPr="00CA17CA" w:rsidRDefault="002F0C06" w:rsidP="002B55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06" w:rsidRPr="00CA17CA" w:rsidRDefault="002F0C0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0C06" w:rsidRPr="00CA17CA" w:rsidTr="00CA17C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06" w:rsidRPr="00CA17CA" w:rsidRDefault="002F0C06" w:rsidP="002B5558">
            <w:pPr>
              <w:rPr>
                <w:rFonts w:ascii="Arial Narrow" w:hAnsi="Arial Narrow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Dr Janusz Cichy</w:t>
            </w:r>
          </w:p>
        </w:tc>
      </w:tr>
      <w:tr w:rsidR="002F0C06" w:rsidRPr="00CA17CA" w:rsidTr="00CA17C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2F0C06" w:rsidRPr="00CA17CA" w:rsidRDefault="002F0C0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2B5558">
            <w:pPr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Zaznajomienie studentów z działalnością banku w obszarze usług ubezpieczeniowych. Zaznajomienie studentów z korzyściami ze wspólnej współpracy banku i zakładu  ubezpieczeniowego. Nabycie przez studentów umiejętności właściwego doboru i wspólnego wykorzystania produktów bankowych i ubezpieczeniowych.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2F0C06" w:rsidRPr="00CA17CA" w:rsidTr="00CA17C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6" w:rsidRPr="00CA17CA" w:rsidRDefault="002F0C0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</w:t>
            </w:r>
            <w:r w:rsidRPr="00CA17CA">
              <w:rPr>
                <w:rFonts w:ascii="Arial Narrow" w:hAnsi="Arial Narrow"/>
                <w:sz w:val="20"/>
                <w:szCs w:val="20"/>
              </w:rPr>
              <w:t>efiniowanie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zakres</w:t>
            </w:r>
            <w:r w:rsidRPr="00CA17CA">
              <w:rPr>
                <w:rFonts w:ascii="Arial Narrow" w:hAnsi="Arial Narrow"/>
                <w:sz w:val="20"/>
                <w:szCs w:val="20"/>
              </w:rPr>
              <w:t>u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współpracy pomiędzy bankiem a zakładem ubezpieczeniowym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 podstawowych produktów finansowych wspólnie oferowanych klientom i uwarunkowań ekonomicznych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ich oferty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umiejętność 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prawidłowego wyboru wspólnie produktów bankowych i ubezpieczeniowych</w:t>
            </w:r>
          </w:p>
          <w:p w:rsidR="003428E9" w:rsidRPr="00CA17CA" w:rsidRDefault="003428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3428E9" w:rsidRPr="00CA17CA" w:rsidRDefault="003428E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 negocjowania warunków finansowych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wspólnego nabycia produktów bankowych i ubezpieczeniowych,</w:t>
            </w:r>
          </w:p>
          <w:p w:rsidR="003428E9" w:rsidRPr="00CA17CA" w:rsidRDefault="003428E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3428E9" w:rsidRPr="00CA17CA" w:rsidRDefault="003428E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zdolność oceny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korzyści dla banku i klienta ze wspólnej oferty, </w:t>
            </w:r>
          </w:p>
          <w:p w:rsidR="003428E9" w:rsidRPr="00CA17CA" w:rsidRDefault="003428E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3428E9" w:rsidRPr="00CA17CA" w:rsidRDefault="003428E9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</w:t>
            </w:r>
            <w:r w:rsidRPr="00CA17CA">
              <w:rPr>
                <w:rFonts w:ascii="Arial Narrow" w:hAnsi="Arial Narrow"/>
                <w:sz w:val="20"/>
                <w:szCs w:val="20"/>
              </w:rPr>
              <w:t>jętność wyrażania opinii i zachowania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krytycyzm</w:t>
            </w:r>
            <w:r w:rsidRPr="00CA17CA">
              <w:rPr>
                <w:rFonts w:ascii="Arial Narrow" w:hAnsi="Arial Narrow"/>
                <w:sz w:val="20"/>
                <w:szCs w:val="20"/>
              </w:rPr>
              <w:t>u dotyczącego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 produktów bankowo - ubezpieczeniowych</w:t>
            </w:r>
          </w:p>
          <w:p w:rsidR="003428E9" w:rsidRPr="00CA17CA" w:rsidRDefault="003428E9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>Dyskusja, analiza przypadków</w:t>
            </w:r>
          </w:p>
          <w:p w:rsidR="003428E9" w:rsidRPr="00CA17CA" w:rsidRDefault="003428E9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428E9" w:rsidRDefault="003428E9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3428E9" w:rsidRPr="00CA17CA" w:rsidTr="00CA17C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0C06">
              <w:rPr>
                <w:rFonts w:ascii="Arial Narrow" w:hAnsi="Arial Narrow"/>
                <w:sz w:val="20"/>
                <w:szCs w:val="20"/>
              </w:rPr>
              <w:t xml:space="preserve">wrażliwość na etyczną obsługę klienta, </w:t>
            </w:r>
          </w:p>
          <w:p w:rsidR="003428E9" w:rsidRPr="00CA17CA" w:rsidRDefault="003428E9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3428E9" w:rsidRPr="00CA17CA" w:rsidRDefault="003428E9" w:rsidP="002F0C06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428E9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428E9" w:rsidRPr="009E57CC" w:rsidRDefault="003428E9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 w zakresie przedmiotu wykładu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2F0C06" w:rsidRDefault="003428E9" w:rsidP="002F0C06">
            <w:pPr>
              <w:numPr>
                <w:ilvl w:val="0"/>
                <w:numId w:val="18"/>
              </w:numPr>
              <w:spacing w:after="0" w:line="240" w:lineRule="auto"/>
              <w:ind w:left="357" w:hanging="284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</w:t>
            </w:r>
            <w:r w:rsidRPr="002F0C06">
              <w:rPr>
                <w:rFonts w:ascii="Arial Narrow" w:hAnsi="Arial Narrow"/>
                <w:sz w:val="20"/>
                <w:szCs w:val="20"/>
              </w:rPr>
              <w:t xml:space="preserve">ktywność studentów pozwala na </w:t>
            </w:r>
          </w:p>
          <w:p w:rsidR="003428E9" w:rsidRPr="00CA17CA" w:rsidRDefault="003428E9" w:rsidP="002F0C06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wykreowanie i ocenę postaw</w:t>
            </w:r>
          </w:p>
        </w:tc>
      </w:tr>
      <w:tr w:rsidR="003428E9" w:rsidRPr="00CA17CA" w:rsidTr="00CA17C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akład pracy studenta  (w godzinach dydaktycznych 1h dyd.=45 minut)** </w:t>
            </w:r>
          </w:p>
          <w:p w:rsidR="003428E9" w:rsidRPr="00CA17CA" w:rsidRDefault="003428E9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28E9" w:rsidRPr="00CA17CA" w:rsidTr="00CA17C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428E9" w:rsidRPr="00CA17CA" w:rsidRDefault="003428E9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2"/>
          </w:tcPr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0C0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428E9" w:rsidRPr="002F0C06" w:rsidRDefault="003428E9" w:rsidP="002F0C0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0C0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428E9" w:rsidRPr="00CA17CA" w:rsidRDefault="003428E9" w:rsidP="002F0C0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Wiedza z zakresu bankowości i ubezpieczeń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Istota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– charakterystyka działania, formy, podstawy prawne, nadzór nad grupami bankowo-ubezpieczeniowymi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Współpraca banku z instytucjami  ubezpieczeniowymi w Polsce. Współpraca banków z towarzystwami ubezpieczeń non-life. Współpraca banków z towarzystwami ubezpieczeń na życie – czynniki determinujące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Produkty oferowane w ramach grup bankowo- ubezpieczeniowych w Polsce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Analiza opłacalności działania grup bankowo- ubezpieczeniowych – efekt synergii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Ryzyko występujące w działalności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Analiza rynku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Polsce. Działanie grup bankowo- ubezpieczeniowych w wybranych krajach – Europa i USA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Konglomeraty finansowe jako forma współpracy bankowo-ubezpieczeniowej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Swacha-Lech M. </w:t>
            </w: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 Sprzedaż produktów bankowo-ubezpieczeniowych, Cedewu.pl Warszawa 2008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Cichy J.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Szewieczek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D.,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w Polsce, Wydawnictwo UE, Katowice 2012</w:t>
            </w:r>
          </w:p>
          <w:p w:rsidR="003428E9" w:rsidRPr="00CA17CA" w:rsidRDefault="003428E9" w:rsidP="00CA17CA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  <w:r w:rsidRPr="00CA17CA">
              <w:rPr>
                <w:b w:val="0"/>
                <w:color w:val="000000"/>
                <w:sz w:val="20"/>
                <w:szCs w:val="20"/>
              </w:rPr>
              <w:t xml:space="preserve">Śliperski M.,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 xml:space="preserve">. Związki bankowo-ubezpieczeniowe, </w:t>
            </w:r>
            <w:proofErr w:type="spellStart"/>
            <w:r w:rsidRPr="00CA17CA">
              <w:rPr>
                <w:b w:val="0"/>
                <w:color w:val="000000"/>
                <w:sz w:val="20"/>
                <w:szCs w:val="20"/>
              </w:rPr>
              <w:t>Difin</w:t>
            </w:r>
            <w:proofErr w:type="spellEnd"/>
            <w:r w:rsidRPr="00CA17CA">
              <w:rPr>
                <w:b w:val="0"/>
                <w:color w:val="000000"/>
                <w:sz w:val="20"/>
                <w:szCs w:val="20"/>
              </w:rPr>
              <w:t>, Warszawa 2002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Kociemska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H., Usługa </w:t>
            </w:r>
            <w:proofErr w:type="spellStart"/>
            <w:r w:rsidRPr="00CA17CA">
              <w:rPr>
                <w:rFonts w:ascii="Arial Narrow" w:hAnsi="Arial Narrow"/>
                <w:sz w:val="20"/>
                <w:szCs w:val="20"/>
              </w:rPr>
              <w:t>bancassurance</w:t>
            </w:r>
            <w:proofErr w:type="spellEnd"/>
            <w:r w:rsidRPr="00CA17CA">
              <w:rPr>
                <w:rFonts w:ascii="Arial Narrow" w:hAnsi="Arial Narrow"/>
                <w:sz w:val="20"/>
                <w:szCs w:val="20"/>
              </w:rPr>
              <w:t xml:space="preserve"> dla jednostek samorządu terytorialnego,  Cedewu.pl, Warszawa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Korenik</w:t>
            </w:r>
            <w:proofErr w:type="spellEnd"/>
            <w:r w:rsidRPr="00CA17C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D. ( red), Innowacyjne usługi banku, PWN, Warszawa 2006</w:t>
            </w:r>
          </w:p>
          <w:p w:rsidR="003428E9" w:rsidRPr="00CA17CA" w:rsidRDefault="003428E9" w:rsidP="00CA17CA">
            <w:pPr>
              <w:numPr>
                <w:ilvl w:val="0"/>
                <w:numId w:val="18"/>
              </w:numPr>
              <w:shd w:val="clear" w:color="auto" w:fill="FFFFFF"/>
              <w:spacing w:after="0" w:line="250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17CA">
              <w:rPr>
                <w:rFonts w:ascii="Arial Narrow" w:hAnsi="Arial Narrow"/>
                <w:color w:val="000000"/>
                <w:sz w:val="20"/>
              </w:rPr>
              <w:t>Iwanicz</w:t>
            </w:r>
            <w:proofErr w:type="spellEnd"/>
            <w:r w:rsidRPr="00CA17CA">
              <w:rPr>
                <w:rFonts w:ascii="Arial Narrow" w:hAnsi="Arial Narrow"/>
                <w:color w:val="000000"/>
                <w:sz w:val="20"/>
              </w:rPr>
              <w:t>-Drozdowska M.,(red.)  Konglomeraty finansowe, PWE, Warszawa 2007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A17C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problematyki teoretycznej popartej praktycznymi przykładami wykorzystanie prezentacji multimedialnych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</w:rPr>
              <w:t xml:space="preserve">Rzutnik multimedialny, materiały z banków oraz firm ubezpieczeniowych </w:t>
            </w: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3428E9" w:rsidRPr="00CA17CA" w:rsidRDefault="003428E9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9" w:rsidRPr="00CA17CA" w:rsidRDefault="003428E9" w:rsidP="00CA17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Wykład zaliczenie na ocenę</w:t>
            </w:r>
          </w:p>
          <w:p w:rsidR="003428E9" w:rsidRPr="00CA17CA" w:rsidRDefault="003428E9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428E9" w:rsidRPr="00CA17CA" w:rsidTr="00CA17C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E9" w:rsidRPr="00CA17CA" w:rsidRDefault="003428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7C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9" w:rsidRPr="00CA17CA" w:rsidRDefault="003428E9" w:rsidP="00CA17CA">
            <w:pPr>
              <w:numPr>
                <w:ilvl w:val="0"/>
                <w:numId w:val="21"/>
              </w:numPr>
              <w:spacing w:after="0" w:line="240" w:lineRule="auto"/>
              <w:ind w:left="444" w:hanging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 xml:space="preserve">Test wyboru oraz uzupełnień, </w:t>
            </w:r>
          </w:p>
          <w:p w:rsidR="003428E9" w:rsidRPr="00CA17CA" w:rsidRDefault="003428E9" w:rsidP="00CA1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A17C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CA1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08"/>
    <w:multiLevelType w:val="hybridMultilevel"/>
    <w:tmpl w:val="AF6A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767"/>
    <w:multiLevelType w:val="hybridMultilevel"/>
    <w:tmpl w:val="3E40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18C8"/>
    <w:multiLevelType w:val="hybridMultilevel"/>
    <w:tmpl w:val="C2B2D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24317"/>
    <w:multiLevelType w:val="hybridMultilevel"/>
    <w:tmpl w:val="29949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0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2F0C06"/>
    <w:rsid w:val="00305FCA"/>
    <w:rsid w:val="003428E9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BF78A3"/>
    <w:rsid w:val="00CA17CA"/>
    <w:rsid w:val="00D20F49"/>
    <w:rsid w:val="00D230E0"/>
    <w:rsid w:val="00D76A02"/>
    <w:rsid w:val="00DF0851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0EA2-A8DF-4663-8D53-B776FEA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2015-05-04T07:45:00Z</dcterms:created>
  <dcterms:modified xsi:type="dcterms:W3CDTF">2015-05-21T09:43:00Z</dcterms:modified>
</cp:coreProperties>
</file>